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B1" w:rsidRPr="00C62875" w:rsidRDefault="00F274B1" w:rsidP="00F274B1">
      <w:pPr>
        <w:pStyle w:val="Default"/>
        <w:spacing w:line="276" w:lineRule="auto"/>
        <w:jc w:val="center"/>
        <w:rPr>
          <w:rFonts w:eastAsia="標楷體" w:cs="Arial"/>
          <w:b/>
          <w:color w:val="003D79"/>
          <w:sz w:val="40"/>
          <w:szCs w:val="40"/>
          <w:bdr w:val="none" w:sz="0" w:space="0" w:color="auto" w:frame="1"/>
        </w:rPr>
      </w:pPr>
      <w:r w:rsidRPr="00C62875">
        <w:rPr>
          <w:rFonts w:eastAsia="標楷體" w:cs="Arial" w:hint="eastAsia"/>
          <w:b/>
          <w:color w:val="003D79"/>
          <w:sz w:val="40"/>
          <w:szCs w:val="40"/>
          <w:bdr w:val="none" w:sz="0" w:space="0" w:color="auto" w:frame="1"/>
        </w:rPr>
        <w:t>綠色欣生活，</w:t>
      </w:r>
      <w:r w:rsidRPr="00C62875">
        <w:rPr>
          <w:rFonts w:ascii="Arial" w:eastAsia="標楷體" w:hAnsi="Arial" w:cs="Arial"/>
          <w:b/>
          <w:color w:val="003D79"/>
          <w:sz w:val="40"/>
          <w:szCs w:val="40"/>
          <w:bdr w:val="none" w:sz="0" w:space="0" w:color="auto" w:frame="1"/>
        </w:rPr>
        <w:t>ESG</w:t>
      </w:r>
      <w:r w:rsidRPr="00C62875">
        <w:rPr>
          <w:rFonts w:eastAsia="標楷體" w:cs="Arial" w:hint="eastAsia"/>
          <w:b/>
          <w:color w:val="003D79"/>
          <w:sz w:val="40"/>
          <w:szCs w:val="40"/>
          <w:bdr w:val="none" w:sz="0" w:space="0" w:color="auto" w:frame="1"/>
        </w:rPr>
        <w:t>興潮流</w:t>
      </w:r>
    </w:p>
    <w:p w:rsidR="003F270B" w:rsidRPr="00F274B1" w:rsidRDefault="001B50D9" w:rsidP="00F274B1">
      <w:pPr>
        <w:pStyle w:val="Default"/>
        <w:spacing w:line="276" w:lineRule="auto"/>
        <w:jc w:val="center"/>
        <w:rPr>
          <w:rFonts w:eastAsia="標楷體" w:cs="Arial"/>
          <w:color w:val="2F2E2E"/>
          <w:sz w:val="34"/>
          <w:szCs w:val="34"/>
          <w:bdr w:val="none" w:sz="0" w:space="0" w:color="auto" w:frame="1"/>
        </w:rPr>
      </w:pPr>
      <w:r w:rsidRPr="00F274B1">
        <w:rPr>
          <w:rFonts w:eastAsia="標楷體" w:cs="Arial"/>
          <w:color w:val="2F2E2E"/>
          <w:sz w:val="34"/>
          <w:szCs w:val="34"/>
          <w:bdr w:val="none" w:sz="0" w:space="0" w:color="auto" w:frame="1"/>
        </w:rPr>
        <w:t>【</w:t>
      </w:r>
      <w:r w:rsidRPr="00F274B1">
        <w:rPr>
          <w:rFonts w:eastAsia="標楷體" w:cs="Arial" w:hint="eastAsia"/>
          <w:color w:val="2F2E2E"/>
          <w:sz w:val="34"/>
          <w:szCs w:val="34"/>
          <w:bdr w:val="none" w:sz="0" w:space="0" w:color="auto" w:frame="1"/>
        </w:rPr>
        <w:t>研究海報</w:t>
      </w:r>
      <w:r w:rsidR="00E2000E" w:rsidRPr="00F274B1">
        <w:rPr>
          <w:rFonts w:eastAsia="標楷體" w:cs="Arial"/>
          <w:color w:val="2F2E2E"/>
          <w:sz w:val="34"/>
          <w:szCs w:val="34"/>
          <w:bdr w:val="none" w:sz="0" w:space="0" w:color="auto" w:frame="1"/>
        </w:rPr>
        <w:t>競賽】</w:t>
      </w:r>
      <w:r w:rsidR="00294D6F" w:rsidRPr="00F274B1">
        <w:rPr>
          <w:rFonts w:eastAsia="標楷體" w:cs="Arial" w:hint="eastAsia"/>
          <w:color w:val="2F2E2E"/>
          <w:sz w:val="34"/>
          <w:szCs w:val="34"/>
          <w:bdr w:val="none" w:sz="0" w:space="0" w:color="auto" w:frame="1"/>
        </w:rPr>
        <w:t xml:space="preserve"> </w:t>
      </w:r>
      <w:r w:rsidR="00E2000E" w:rsidRPr="00F274B1">
        <w:rPr>
          <w:rFonts w:eastAsia="標楷體" w:cs="Arial" w:hint="eastAsia"/>
          <w:color w:val="2F2E2E"/>
          <w:sz w:val="34"/>
          <w:szCs w:val="34"/>
          <w:bdr w:val="none" w:sz="0" w:space="0" w:color="auto" w:frame="1"/>
        </w:rPr>
        <w:t>202</w:t>
      </w:r>
      <w:r w:rsidR="00294D6F" w:rsidRPr="00F274B1">
        <w:rPr>
          <w:rFonts w:eastAsia="標楷體" w:cs="Arial" w:hint="eastAsia"/>
          <w:color w:val="2F2E2E"/>
          <w:sz w:val="34"/>
          <w:szCs w:val="34"/>
          <w:bdr w:val="none" w:sz="0" w:space="0" w:color="auto" w:frame="1"/>
        </w:rPr>
        <w:t>2</w:t>
      </w:r>
      <w:r w:rsidR="00D10428" w:rsidRPr="00F274B1">
        <w:rPr>
          <w:rFonts w:eastAsia="標楷體" w:cs="Arial" w:hint="eastAsia"/>
          <w:color w:val="2F2E2E"/>
          <w:sz w:val="34"/>
          <w:szCs w:val="34"/>
          <w:bdr w:val="none" w:sz="0" w:space="0" w:color="auto" w:frame="1"/>
        </w:rPr>
        <w:t>年第一屆欣興電子</w:t>
      </w:r>
      <w:r w:rsidR="00A5507F" w:rsidRPr="00F274B1">
        <w:rPr>
          <w:rFonts w:eastAsia="標楷體" w:cs="Arial" w:hint="eastAsia"/>
          <w:color w:val="2F2E2E"/>
          <w:sz w:val="34"/>
          <w:szCs w:val="34"/>
          <w:bdr w:val="none" w:sz="0" w:space="0" w:color="auto" w:frame="1"/>
        </w:rPr>
        <w:t>技術交流</w:t>
      </w:r>
      <w:r w:rsidR="00EC0488" w:rsidRPr="00F274B1">
        <w:rPr>
          <w:rFonts w:eastAsia="標楷體" w:cs="Arial"/>
          <w:color w:val="2F2E2E"/>
          <w:sz w:val="34"/>
          <w:szCs w:val="34"/>
          <w:bdr w:val="none" w:sz="0" w:space="0" w:color="auto" w:frame="1"/>
        </w:rPr>
        <w:t>海報競賽暨發表會</w:t>
      </w:r>
      <w:r w:rsidR="00E2000E" w:rsidRPr="00F274B1">
        <w:rPr>
          <w:rFonts w:eastAsia="標楷體" w:cs="Arial"/>
          <w:color w:val="2F2E2E"/>
          <w:sz w:val="34"/>
          <w:szCs w:val="34"/>
          <w:bdr w:val="none" w:sz="0" w:space="0" w:color="auto" w:frame="1"/>
        </w:rPr>
        <w:t>《徵稿》</w:t>
      </w:r>
      <w:r w:rsidR="00296584" w:rsidRPr="00296584">
        <w:rPr>
          <w:rFonts w:eastAsia="標楷體" w:cs="Arial" w:hint="eastAsia"/>
          <w:color w:val="2F2E2E"/>
          <w:sz w:val="34"/>
          <w:szCs w:val="34"/>
          <w:highlight w:val="yellow"/>
          <w:bdr w:val="none" w:sz="0" w:space="0" w:color="auto" w:frame="1"/>
        </w:rPr>
        <w:t>-本國/外國？中文/英文？</w:t>
      </w:r>
      <w:bookmarkStart w:id="0" w:name="_GoBack"/>
      <w:bookmarkEnd w:id="0"/>
    </w:p>
    <w:p w:rsidR="00E2000E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 w:val="30"/>
          <w:szCs w:val="30"/>
        </w:rPr>
      </w:pPr>
      <w:r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一、競賽宗旨</w:t>
      </w:r>
    </w:p>
    <w:p w:rsidR="00A5507F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欣興電子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為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促進產學合作交流，鼓勵學生投入</w:t>
      </w:r>
      <w:r w:rsidR="000C493F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電路板生產流程中與</w:t>
      </w:r>
      <w:r w:rsidR="002D27AD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綠色環保</w:t>
      </w:r>
      <w:r w:rsidR="000C493F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主題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相關</w:t>
      </w:r>
      <w:r w:rsidR="000C493F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之</w:t>
      </w:r>
      <w:r w:rsidR="000C493F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領域</w:t>
      </w:r>
      <w:r w:rsidR="000C493F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的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研究，特舉辦</w:t>
      </w:r>
      <w:r w:rsidR="00AC2504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論文暨海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報發表競賽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。本競賽期望藉相互學習與交流之機會，使</w:t>
      </w:r>
      <w:r w:rsidR="006815F1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理</w:t>
      </w:r>
      <w:r w:rsidR="006815F1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、工、</w:t>
      </w:r>
      <w:r w:rsidR="006815F1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生農</w:t>
      </w:r>
      <w:r w:rsidR="006040C3" w:rsidRPr="0012180F">
        <w:rPr>
          <w:rFonts w:ascii="標楷體" w:eastAsia="標楷體" w:hAnsi="標楷體" w:cs="Arial" w:hint="eastAsia"/>
          <w:kern w:val="0"/>
          <w:szCs w:val="24"/>
          <w:bdr w:val="none" w:sz="0" w:space="0" w:color="auto" w:frame="1"/>
        </w:rPr>
        <w:t>或相關</w:t>
      </w:r>
      <w:r w:rsidR="005979FC" w:rsidRPr="006040C3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學</w:t>
      </w:r>
      <w:r w:rsidR="005979FC" w:rsidRPr="006040C3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院</w:t>
      </w:r>
      <w:r w:rsidR="005979FC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學生所學</w:t>
      </w:r>
      <w:r w:rsidR="005979FC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之</w:t>
      </w:r>
      <w:r w:rsidR="005979FC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專長能實際運用於公司</w:t>
      </w:r>
      <w:r w:rsidR="0087360A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節能環保</w:t>
      </w:r>
      <w:r w:rsidR="00690526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技術層面，</w:t>
      </w:r>
      <w:r w:rsidR="00107F8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與業界交流、共同思考</w:t>
      </w:r>
      <w:r w:rsidR="00107F8C" w:rsidRPr="00107F8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 xml:space="preserve">創新 ESG </w:t>
      </w:r>
      <w:r w:rsidR="00107F8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企業</w:t>
      </w:r>
      <w:r w:rsidR="00107F8C" w:rsidRPr="00107F8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永續</w:t>
      </w:r>
      <w:r w:rsidR="00107F8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方案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。</w:t>
      </w:r>
    </w:p>
    <w:p w:rsidR="00E2000E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二、主辦協辦單位</w:t>
      </w:r>
    </w:p>
    <w:p w:rsidR="00E2000E" w:rsidRPr="00313C15" w:rsidRDefault="005979FC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主辦單位：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欣興電子</w:t>
      </w:r>
      <w:r w:rsid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股份有限公司</w:t>
      </w:r>
    </w:p>
    <w:p w:rsidR="00A5507F" w:rsidRPr="00313C15" w:rsidRDefault="005979FC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協辦單位：</w:t>
      </w:r>
      <w:r w:rsidR="00313C15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國立臺灣大學、國立臺灣科技大學、國立臺灣師範大學、國立臺北科技大學</w:t>
      </w:r>
    </w:p>
    <w:p w:rsidR="00E2000E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三、參賽資格</w:t>
      </w:r>
    </w:p>
    <w:p w:rsidR="00A5507F" w:rsidRPr="00313C15" w:rsidRDefault="00760C43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國立臺灣大學</w:t>
      </w:r>
      <w:r w:rsidR="00E2118E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國立臺灣科技大學</w:t>
      </w:r>
      <w:r w:rsidR="00E2118E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國立臺灣師範大學</w:t>
      </w:r>
      <w:r w:rsidR="00E2118E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國立臺北科技大學之</w:t>
      </w:r>
      <w:r w:rsidR="00D370E8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理</w:t>
      </w:r>
      <w:r w:rsidR="008D533F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工</w:t>
      </w:r>
      <w:r w:rsidR="008D533F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</w:t>
      </w:r>
      <w:r w:rsidR="008D533F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生農</w:t>
      </w:r>
      <w:r w:rsidR="006815F1" w:rsidRPr="0012180F">
        <w:rPr>
          <w:rFonts w:ascii="標楷體" w:eastAsia="標楷體" w:hAnsi="標楷體" w:cs="Arial" w:hint="eastAsia"/>
          <w:kern w:val="0"/>
          <w:szCs w:val="24"/>
          <w:bdr w:val="none" w:sz="0" w:space="0" w:color="auto" w:frame="1"/>
        </w:rPr>
        <w:t>或相關</w:t>
      </w:r>
      <w:r w:rsidR="006815F1" w:rsidRPr="006040C3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學</w:t>
      </w:r>
      <w:r w:rsidR="006815F1" w:rsidRPr="006040C3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院</w:t>
      </w:r>
      <w:r w:rsidR="006815F1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學生</w:t>
      </w:r>
      <w:r w:rsidR="00E2118E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（</w:t>
      </w:r>
      <w:r w:rsidR="007628F7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團隊成員</w:t>
      </w:r>
      <w:r w:rsidR="00E2118E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含</w:t>
      </w:r>
      <w:r w:rsidR="006040C3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大四</w:t>
      </w:r>
      <w:r w:rsidR="007628F7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</w:t>
      </w:r>
      <w:r w:rsidR="00E2118E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碩、博士</w:t>
      </w:r>
      <w:r w:rsidR="00BD3DA0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班</w:t>
      </w:r>
      <w:r w:rsidR="00E2118E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之學生）</w:t>
      </w:r>
    </w:p>
    <w:p w:rsidR="00E2000E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四、</w:t>
      </w:r>
      <w:r w:rsidR="00BD3DA0" w:rsidRPr="00313C15">
        <w:rPr>
          <w:rFonts w:ascii="標楷體" w:eastAsia="標楷體" w:hAnsi="標楷體" w:cs="Arial" w:hint="eastAsia"/>
          <w:color w:val="E21C21"/>
          <w:kern w:val="0"/>
          <w:szCs w:val="24"/>
          <w:bdr w:val="none" w:sz="0" w:space="0" w:color="auto" w:frame="1"/>
        </w:rPr>
        <w:t>主題之</w:t>
      </w:r>
      <w:r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領域</w:t>
      </w:r>
    </w:p>
    <w:tbl>
      <w:tblPr>
        <w:tblW w:w="82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5391"/>
      </w:tblGrid>
      <w:tr w:rsidR="0039545C" w:rsidRPr="00760C43" w:rsidTr="00D370E8">
        <w:trPr>
          <w:trHeight w:val="531"/>
        </w:trPr>
        <w:tc>
          <w:tcPr>
            <w:tcW w:w="993" w:type="dxa"/>
            <w:shd w:val="clear" w:color="auto" w:fill="auto"/>
            <w:vAlign w:val="center"/>
            <w:hideMark/>
          </w:tcPr>
          <w:p w:rsidR="0039545C" w:rsidRPr="00760C43" w:rsidRDefault="0039545C" w:rsidP="00313C1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60C4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9545C" w:rsidRPr="0039545C" w:rsidRDefault="0039545C" w:rsidP="0039545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60C4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39545C" w:rsidRPr="00760C43" w:rsidRDefault="0039545C" w:rsidP="0039545C">
            <w:pPr>
              <w:spacing w:line="276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延伸主題</w:t>
            </w:r>
          </w:p>
        </w:tc>
      </w:tr>
      <w:tr w:rsidR="0039545C" w:rsidRPr="00760C43" w:rsidTr="00D370E8">
        <w:trPr>
          <w:trHeight w:val="281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9545C" w:rsidRPr="00760C43" w:rsidRDefault="0039545C" w:rsidP="00313C1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60C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9545C" w:rsidRPr="00760C43" w:rsidRDefault="0039545C" w:rsidP="0039545C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60C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能源</w:t>
            </w:r>
            <w:r w:rsidR="00D370E8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、</w:t>
            </w:r>
            <w:r w:rsidR="00D370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資源</w:t>
            </w:r>
            <w:r w:rsidRPr="00760C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39545C" w:rsidRPr="00760C43" w:rsidRDefault="0039545C" w:rsidP="00313C15">
            <w:pPr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再生能源</w:t>
            </w:r>
            <w:r w:rsidR="00A77935" w:rsidRPr="00A7793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(說明範疇)</w:t>
            </w:r>
          </w:p>
        </w:tc>
      </w:tr>
      <w:tr w:rsidR="00B31EC3" w:rsidRPr="00760C43" w:rsidTr="00D370E8">
        <w:trPr>
          <w:trHeight w:val="281"/>
        </w:trPr>
        <w:tc>
          <w:tcPr>
            <w:tcW w:w="993" w:type="dxa"/>
            <w:vMerge/>
            <w:shd w:val="clear" w:color="auto" w:fill="auto"/>
            <w:vAlign w:val="center"/>
          </w:tcPr>
          <w:p w:rsidR="00B31EC3" w:rsidRPr="00760C43" w:rsidRDefault="00B31EC3" w:rsidP="00313C1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1EC3" w:rsidRPr="00760C43" w:rsidRDefault="00B31EC3" w:rsidP="00313C15">
            <w:pPr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B31EC3" w:rsidRPr="00760C43" w:rsidRDefault="00B31EC3" w:rsidP="0039545C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60C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發展循環經濟(資源投入、廢棄、排放達成減量目標)</w:t>
            </w:r>
          </w:p>
        </w:tc>
      </w:tr>
      <w:tr w:rsidR="0039545C" w:rsidRPr="00760C43" w:rsidTr="00D370E8">
        <w:trPr>
          <w:trHeight w:val="281"/>
        </w:trPr>
        <w:tc>
          <w:tcPr>
            <w:tcW w:w="993" w:type="dxa"/>
            <w:vMerge/>
            <w:shd w:val="clear" w:color="auto" w:fill="auto"/>
            <w:vAlign w:val="center"/>
          </w:tcPr>
          <w:p w:rsidR="0039545C" w:rsidRPr="00760C43" w:rsidRDefault="0039545C" w:rsidP="00313C1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9545C" w:rsidRPr="00760C43" w:rsidRDefault="0039545C" w:rsidP="00313C15">
            <w:pPr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39545C" w:rsidRPr="00760C43" w:rsidRDefault="0039545C" w:rsidP="0039545C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60C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水資源回收再利用</w:t>
            </w:r>
          </w:p>
        </w:tc>
      </w:tr>
      <w:tr w:rsidR="0039545C" w:rsidRPr="00760C43" w:rsidTr="00D370E8">
        <w:trPr>
          <w:trHeight w:val="2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9545C" w:rsidRPr="00760C43" w:rsidRDefault="0039545C" w:rsidP="00313C1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9545C" w:rsidRPr="00760C43" w:rsidRDefault="0039545C" w:rsidP="00313C15">
            <w:pPr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節能減碳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39545C" w:rsidRPr="00760C43" w:rsidRDefault="0039545C" w:rsidP="0039545C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60C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設備節能改善</w:t>
            </w:r>
          </w:p>
        </w:tc>
      </w:tr>
      <w:tr w:rsidR="0039545C" w:rsidRPr="00760C43" w:rsidTr="00D370E8">
        <w:trPr>
          <w:trHeight w:val="281"/>
        </w:trPr>
        <w:tc>
          <w:tcPr>
            <w:tcW w:w="993" w:type="dxa"/>
            <w:vMerge/>
            <w:shd w:val="clear" w:color="auto" w:fill="auto"/>
            <w:vAlign w:val="center"/>
          </w:tcPr>
          <w:p w:rsidR="0039545C" w:rsidRPr="00760C43" w:rsidRDefault="0039545C" w:rsidP="00313C15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39545C" w:rsidRPr="00760C43" w:rsidRDefault="0039545C" w:rsidP="00313C15">
            <w:pPr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39545C" w:rsidRPr="00760C43" w:rsidRDefault="0039545C" w:rsidP="0039545C">
            <w:pPr>
              <w:widowControl/>
              <w:spacing w:line="276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60C4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碳中和趨勢應用策略</w:t>
            </w:r>
          </w:p>
        </w:tc>
      </w:tr>
    </w:tbl>
    <w:p w:rsidR="00E2000E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b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b/>
          <w:color w:val="E21C21"/>
          <w:kern w:val="0"/>
          <w:szCs w:val="24"/>
          <w:bdr w:val="none" w:sz="0" w:space="0" w:color="auto" w:frame="1"/>
        </w:rPr>
        <w:t>五、參賽辦法</w:t>
      </w:r>
    </w:p>
    <w:p w:rsidR="00E2000E" w:rsidRPr="00313C15" w:rsidRDefault="00E2000E" w:rsidP="00313C15">
      <w:pPr>
        <w:widowControl/>
        <w:numPr>
          <w:ilvl w:val="0"/>
          <w:numId w:val="2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採線上報名，報名系統網頁將公告於</w:t>
      </w:r>
      <w:r w:rsidR="00990FDF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欣興電子官網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首頁</w:t>
      </w:r>
      <w:r w:rsidR="00471F6B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（http://www.unimicron.com/）。</w:t>
      </w:r>
    </w:p>
    <w:p w:rsidR="00E2000E" w:rsidRPr="00313C15" w:rsidRDefault="00E2000E" w:rsidP="00313C15">
      <w:pPr>
        <w:widowControl/>
        <w:numPr>
          <w:ilvl w:val="0"/>
          <w:numId w:val="2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報名身份限</w:t>
      </w:r>
      <w:r w:rsidR="006040C3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大四</w:t>
      </w:r>
      <w:r w:rsidR="006040C3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</w:t>
      </w:r>
      <w:r w:rsidR="00D1042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碩</w:t>
      </w:r>
      <w:r w:rsidR="00A5507F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、博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士(</w:t>
      </w:r>
      <w:r w:rsidR="00533740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一般生</w:t>
      </w:r>
      <w:r w:rsidR="00533740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)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，報名時請上傳學生證掃描檔以示證明</w:t>
      </w:r>
      <w:r w:rsidR="00313C15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，組別人數無限制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。</w:t>
      </w:r>
    </w:p>
    <w:p w:rsidR="00E2000E" w:rsidRPr="00313C15" w:rsidRDefault="00EC0488" w:rsidP="00313C15">
      <w:pPr>
        <w:widowControl/>
        <w:numPr>
          <w:ilvl w:val="0"/>
          <w:numId w:val="2"/>
        </w:numPr>
        <w:spacing w:line="276" w:lineRule="auto"/>
        <w:ind w:left="120"/>
        <w:textAlignment w:val="baseline"/>
        <w:rPr>
          <w:rFonts w:ascii="標楷體" w:eastAsia="標楷體" w:hAnsi="標楷體" w:cs="Arial"/>
          <w:b/>
          <w:kern w:val="0"/>
          <w:szCs w:val="24"/>
        </w:rPr>
      </w:pP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壁報檔案</w:t>
      </w:r>
      <w:r w:rsidR="00E2000E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以PDF格式電子檔上傳至報名系統，</w:t>
      </w:r>
      <w:r w:rsidR="00E2000E" w:rsidRPr="00313C15">
        <w:rPr>
          <w:rFonts w:ascii="標楷體" w:eastAsia="標楷體" w:hAnsi="標楷體" w:cs="Arial"/>
          <w:b/>
          <w:kern w:val="0"/>
          <w:szCs w:val="24"/>
          <w:u w:val="single"/>
          <w:bdr w:val="none" w:sz="0" w:space="0" w:color="auto" w:frame="1"/>
        </w:rPr>
        <w:t>檔案以不超過15 MB</w:t>
      </w:r>
      <w:r w:rsidRPr="00313C15">
        <w:rPr>
          <w:rFonts w:ascii="標楷體" w:eastAsia="標楷體" w:hAnsi="標楷體" w:cs="Arial"/>
          <w:b/>
          <w:kern w:val="0"/>
          <w:szCs w:val="24"/>
          <w:u w:val="single"/>
          <w:bdr w:val="none" w:sz="0" w:space="0" w:color="auto" w:frame="1"/>
        </w:rPr>
        <w:t>，</w:t>
      </w:r>
      <w:r w:rsidRPr="00313C15">
        <w:rPr>
          <w:rFonts w:ascii="標楷體" w:eastAsia="標楷體" w:hAnsi="標楷體" w:cs="Arial" w:hint="eastAsia"/>
          <w:b/>
          <w:kern w:val="0"/>
          <w:szCs w:val="24"/>
          <w:u w:val="single"/>
          <w:bdr w:val="none" w:sz="0" w:space="0" w:color="auto" w:frame="1"/>
        </w:rPr>
        <w:t>頁數不超過5頁</w:t>
      </w:r>
      <w:r w:rsidR="00E2000E" w:rsidRPr="00313C15">
        <w:rPr>
          <w:rFonts w:ascii="標楷體" w:eastAsia="標楷體" w:hAnsi="標楷體" w:cs="Arial"/>
          <w:kern w:val="0"/>
          <w:szCs w:val="24"/>
          <w:bdr w:val="none" w:sz="0" w:space="0" w:color="auto" w:frame="1"/>
        </w:rPr>
        <w:t>為原則</w:t>
      </w:r>
      <w:r w:rsidR="00E2000E" w:rsidRPr="00313C15">
        <w:rPr>
          <w:rFonts w:ascii="標楷體" w:eastAsia="標楷體" w:hAnsi="標楷體" w:cs="Arial"/>
          <w:b/>
          <w:kern w:val="0"/>
          <w:szCs w:val="24"/>
          <w:bdr w:val="none" w:sz="0" w:space="0" w:color="auto" w:frame="1"/>
        </w:rPr>
        <w:t>。</w:t>
      </w:r>
    </w:p>
    <w:p w:rsidR="00313C15" w:rsidRDefault="00313C15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</w:p>
    <w:p w:rsidR="00E2000E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</w:rPr>
        <w:t> </w:t>
      </w:r>
      <w:r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六、評審作業</w:t>
      </w:r>
    </w:p>
    <w:p w:rsidR="00E2000E" w:rsidRPr="00313C15" w:rsidRDefault="00E2000E" w:rsidP="00313C15">
      <w:pPr>
        <w:widowControl/>
        <w:numPr>
          <w:ilvl w:val="0"/>
          <w:numId w:val="3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lastRenderedPageBreak/>
        <w:t>初審：初審以書面方式進行，由主辦單位邀請</w:t>
      </w:r>
      <w:r w:rsidR="00DB424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相關領域</w:t>
      </w:r>
      <w:r w:rsidR="00990FDF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之部門主管</w:t>
      </w:r>
      <w:r w:rsidR="00DB424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共計三名及協辦各校教授各一名共同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審查投稿論文。</w:t>
      </w:r>
    </w:p>
    <w:p w:rsidR="00E2000E" w:rsidRPr="00313C15" w:rsidRDefault="00E2000E" w:rsidP="00313C15">
      <w:pPr>
        <w:widowControl/>
        <w:numPr>
          <w:ilvl w:val="0"/>
          <w:numId w:val="3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決審：決審以簡報方式進行，</w:t>
      </w:r>
      <w:r w:rsidR="00DB424C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由主辦單位邀請</w:t>
      </w:r>
      <w:r w:rsidR="00DB424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相關領域</w:t>
      </w:r>
      <w:r w:rsidR="00DB424C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之部門主管</w:t>
      </w:r>
      <w:r w:rsidR="00DB424C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共計三名進行評核，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參賽者（指通過初審者）須準備簡報檔進行口頭報告，並回答評審委員之提問（預計12分鐘報告、3分鐘詢答，共15分鐘）。</w:t>
      </w:r>
    </w:p>
    <w:p w:rsidR="00D10428" w:rsidRPr="00313C15" w:rsidRDefault="00E2000E" w:rsidP="00313C15">
      <w:pPr>
        <w:widowControl/>
        <w:numPr>
          <w:ilvl w:val="0"/>
          <w:numId w:val="3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評審項目：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</w:rPr>
        <w:t>（各占25%</w:t>
      </w:r>
      <w:r w:rsidR="00A5507F" w:rsidRPr="00313C15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</w:rPr>
        <w:t>總分100%）</w:t>
      </w:r>
    </w:p>
    <w:p w:rsidR="00D10428" w:rsidRPr="00313C15" w:rsidRDefault="00D10428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（1）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技術深度與廣度（25%）</w:t>
      </w:r>
    </w:p>
    <w:p w:rsidR="00D10428" w:rsidRPr="00313C15" w:rsidRDefault="00D10428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（2）成果是否可運用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（25%）</w:t>
      </w:r>
    </w:p>
    <w:p w:rsidR="00D10428" w:rsidRPr="00313C15" w:rsidRDefault="00D10428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（3）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創新性與延展：作品以及後續發</w:t>
      </w:r>
      <w:r w:rsidR="00CC14A9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展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之可能</w:t>
      </w:r>
      <w:r w:rsidR="00CC14A9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性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（25%）</w:t>
      </w:r>
    </w:p>
    <w:p w:rsidR="00D10428" w:rsidRPr="00313C15" w:rsidRDefault="00D10428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（4）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展示表現：當天對海報介紹之條理、清晰度設計及答問（25%）</w:t>
      </w:r>
    </w:p>
    <w:p w:rsidR="00EC0488" w:rsidRPr="00313C15" w:rsidRDefault="00D10428" w:rsidP="00313C15">
      <w:pPr>
        <w:widowControl/>
        <w:spacing w:line="276" w:lineRule="auto"/>
        <w:ind w:left="600" w:hangingChars="250" w:hanging="600"/>
        <w:textAlignment w:val="baseline"/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</w:pP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（5）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由評審委員給分之總和為該壁報之總得分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 xml:space="preserve">， 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得分由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高至低排序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，若分數相同，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由評審委員給分之</w:t>
      </w:r>
      <w:r w:rsidR="000C493F" w:rsidRPr="000C493F">
        <w:rPr>
          <w:rFonts w:ascii="標楷體" w:eastAsia="標楷體" w:hAnsi="標楷體" w:cs="Arial" w:hint="eastAsia"/>
          <w:b/>
          <w:color w:val="000000"/>
          <w:kern w:val="0"/>
          <w:szCs w:val="24"/>
          <w:u w:val="single"/>
          <w:bdr w:val="none" w:sz="0" w:space="0" w:color="auto" w:frame="1"/>
        </w:rPr>
        <w:t>成果是否可運用</w:t>
      </w:r>
      <w:r w:rsidR="00EC048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內容部分的得高低決定名次。</w:t>
      </w:r>
    </w:p>
    <w:p w:rsidR="00E2000E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七、甄選時程</w:t>
      </w:r>
    </w:p>
    <w:p w:rsidR="00B37937" w:rsidRPr="00447412" w:rsidRDefault="00B37937" w:rsidP="0041723F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120" w:hanging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報名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時間：111年</w:t>
      </w:r>
      <w:r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3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月1</w:t>
      </w:r>
      <w:r w:rsidR="00A7793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0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日(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星期</w:t>
      </w:r>
      <w:r w:rsidR="00A7793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四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)至11</w:t>
      </w:r>
      <w:r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1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年</w:t>
      </w:r>
      <w:r w:rsidR="00A7793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4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月</w:t>
      </w:r>
      <w:r w:rsidR="00A7793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15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日(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星期</w:t>
      </w:r>
      <w:r w:rsidR="00A7793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五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)</w:t>
      </w:r>
    </w:p>
    <w:p w:rsidR="00B37937" w:rsidRPr="005866B4" w:rsidRDefault="00B37937" w:rsidP="0041723F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120" w:hanging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論文繳交截止日期：11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1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年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5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月</w:t>
      </w:r>
      <w:r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27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日 (星期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五</w:t>
      </w:r>
      <w:r w:rsidRPr="005866B4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)</w:t>
      </w:r>
    </w:p>
    <w:p w:rsidR="00B37937" w:rsidRPr="00313C15" w:rsidRDefault="00B37937" w:rsidP="0041723F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120" w:hanging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公佈入圍決審名單：11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1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年</w:t>
      </w:r>
      <w:r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6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月</w:t>
      </w:r>
      <w:r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3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0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日 (星期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四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)</w:t>
      </w:r>
    </w:p>
    <w:p w:rsidR="00B37937" w:rsidRPr="00313C15" w:rsidRDefault="00B37937" w:rsidP="0041723F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120" w:hanging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決審簡報檔繳交截止日期：11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1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年</w:t>
      </w:r>
      <w:r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7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月</w:t>
      </w:r>
      <w:r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15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日 (星期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五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)</w:t>
      </w:r>
    </w:p>
    <w:p w:rsidR="00B37937" w:rsidRPr="00447412" w:rsidRDefault="00B37937" w:rsidP="0041723F">
      <w:pPr>
        <w:widowControl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120" w:hanging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論文決審、頒獎日期：11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1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年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8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月</w:t>
      </w:r>
      <w:r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12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日 (星期</w:t>
      </w:r>
      <w:r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五</w:t>
      </w:r>
      <w:r w:rsidRPr="004474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 xml:space="preserve">) </w:t>
      </w:r>
    </w:p>
    <w:p w:rsidR="00E2000E" w:rsidRPr="00447412" w:rsidRDefault="00B37937" w:rsidP="00B37937">
      <w:pPr>
        <w:widowControl/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4474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 xml:space="preserve"> </w:t>
      </w:r>
      <w:r w:rsidR="00E2000E" w:rsidRPr="00447412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(地點:</w:t>
      </w:r>
      <w:r w:rsidR="00E2000E" w:rsidRPr="006616EF">
        <w:rPr>
          <w:rFonts w:ascii="標楷體" w:eastAsia="標楷體" w:hAnsi="標楷體" w:cs="Arial"/>
          <w:kern w:val="0"/>
          <w:szCs w:val="24"/>
          <w:bdr w:val="none" w:sz="0" w:space="0" w:color="auto" w:frame="1"/>
        </w:rPr>
        <w:t xml:space="preserve"> </w:t>
      </w:r>
      <w:r w:rsidR="006616EF" w:rsidRPr="006616EF">
        <w:rPr>
          <w:rFonts w:ascii="標楷體" w:eastAsia="標楷體" w:hAnsi="標楷體" w:cs="Arial" w:hint="eastAsia"/>
          <w:kern w:val="0"/>
          <w:szCs w:val="24"/>
          <w:bdr w:val="none" w:sz="0" w:space="0" w:color="auto" w:frame="1"/>
        </w:rPr>
        <w:t>臺灣大學化工系鄭江樓</w:t>
      </w:r>
      <w:r w:rsidR="00E2000E" w:rsidRPr="006616EF">
        <w:rPr>
          <w:rFonts w:ascii="標楷體" w:eastAsia="標楷體" w:hAnsi="標楷體" w:cs="Arial"/>
          <w:kern w:val="0"/>
          <w:szCs w:val="24"/>
          <w:bdr w:val="none" w:sz="0" w:space="0" w:color="auto" w:frame="1"/>
        </w:rPr>
        <w:t>）</w:t>
      </w:r>
    </w:p>
    <w:p w:rsidR="001B50D9" w:rsidRPr="00313C15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 xml:space="preserve">  </w:t>
      </w:r>
      <w:r w:rsidR="00CC14A9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註：日期、地點若有更動，請以</w:t>
      </w:r>
      <w:r w:rsidR="00CC14A9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公司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網頁公告為主。</w:t>
      </w:r>
    </w:p>
    <w:p w:rsidR="00E2000E" w:rsidRPr="0041723F" w:rsidRDefault="00E2000E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41723F">
        <w:rPr>
          <w:rFonts w:ascii="標楷體" w:eastAsia="標楷體" w:hAnsi="標楷體" w:cs="Arial"/>
          <w:color w:val="000000" w:themeColor="text1"/>
          <w:kern w:val="0"/>
          <w:szCs w:val="24"/>
          <w:bdr w:val="none" w:sz="0" w:space="0" w:color="auto" w:frame="1"/>
        </w:rPr>
        <w:t>八、獎勵方式</w:t>
      </w:r>
    </w:p>
    <w:p w:rsidR="00E2000E" w:rsidRPr="00313C15" w:rsidRDefault="00471F6B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由參賽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選手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中，依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分數</w:t>
      </w:r>
      <w:r w:rsidR="00E2000E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遴選優勝及佳作數名：</w:t>
      </w:r>
    </w:p>
    <w:p w:rsidR="00E2000E" w:rsidRPr="00313C15" w:rsidRDefault="00807453" w:rsidP="0041723F">
      <w:pPr>
        <w:widowControl/>
        <w:numPr>
          <w:ilvl w:val="0"/>
          <w:numId w:val="5"/>
        </w:numPr>
        <w:spacing w:line="276" w:lineRule="auto"/>
        <w:ind w:left="426" w:hanging="426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第一名</w:t>
      </w:r>
      <w:r w:rsidR="009A3702" w:rsidRPr="00313C15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論文頒發</w:t>
      </w:r>
      <w:r w:rsidR="009A3702"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獎金</w:t>
      </w:r>
      <w:r w:rsidR="0041723F">
        <w:rPr>
          <w:rFonts w:ascii="標楷體" w:eastAsia="標楷體" w:hAnsi="標楷體" w:cs="Arial" w:hint="eastAsia"/>
          <w:b/>
          <w:bCs/>
          <w:color w:val="0000FF"/>
          <w:kern w:val="0"/>
          <w:szCs w:val="24"/>
          <w:bdr w:val="none" w:sz="0" w:space="0" w:color="auto" w:frame="1"/>
        </w:rPr>
        <w:t>25000</w:t>
      </w:r>
      <w:r w:rsidR="009A3702"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元</w:t>
      </w:r>
      <w:r w:rsidR="000254D4">
        <w:rPr>
          <w:rFonts w:ascii="細明體" w:eastAsia="細明體" w:hAnsi="細明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、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中英文</w:t>
      </w:r>
      <w:r w:rsidR="000254D4"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獎狀乙紙</w:t>
      </w:r>
      <w:r w:rsidR="00A5507F"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-</w:t>
      </w:r>
      <w:r w:rsidR="00CC14A9"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全部參賽者取</w:t>
      </w:r>
      <w:r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1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組</w:t>
      </w:r>
    </w:p>
    <w:p w:rsidR="00A5507F" w:rsidRPr="00313C15" w:rsidRDefault="00807453" w:rsidP="0041723F">
      <w:pPr>
        <w:widowControl/>
        <w:numPr>
          <w:ilvl w:val="0"/>
          <w:numId w:val="5"/>
        </w:numPr>
        <w:spacing w:line="276" w:lineRule="auto"/>
        <w:ind w:left="426" w:hanging="426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第二名</w:t>
      </w:r>
      <w:r w:rsidR="00FD1ACE" w:rsidRPr="00313C15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論文頒發</w:t>
      </w:r>
      <w:r w:rsidR="00FD1ACE"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獎金</w:t>
      </w:r>
      <w:r w:rsidR="0041723F">
        <w:rPr>
          <w:rFonts w:ascii="標楷體" w:eastAsia="標楷體" w:hAnsi="標楷體" w:cs="Arial" w:hint="eastAsia"/>
          <w:b/>
          <w:bCs/>
          <w:color w:val="0000FF"/>
          <w:kern w:val="0"/>
          <w:szCs w:val="24"/>
          <w:bdr w:val="none" w:sz="0" w:space="0" w:color="auto" w:frame="1"/>
        </w:rPr>
        <w:t>15000元</w:t>
      </w:r>
      <w:r w:rsidR="00A5507F" w:rsidRPr="00313C15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及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中英文</w:t>
      </w:r>
      <w:r w:rsidR="00A5507F"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獎狀乙紙</w:t>
      </w:r>
      <w:r w:rsidR="00A5507F"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-</w:t>
      </w:r>
      <w:r w:rsidR="00CC14A9"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全部參賽者</w:t>
      </w:r>
      <w:r w:rsidR="00A5507F"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取</w:t>
      </w:r>
      <w:r w:rsidR="007628F7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2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組</w:t>
      </w:r>
    </w:p>
    <w:p w:rsidR="00807453" w:rsidRPr="00313C15" w:rsidRDefault="00807453" w:rsidP="0041723F">
      <w:pPr>
        <w:widowControl/>
        <w:numPr>
          <w:ilvl w:val="0"/>
          <w:numId w:val="5"/>
        </w:numPr>
        <w:spacing w:line="276" w:lineRule="auto"/>
        <w:ind w:left="426" w:hanging="426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第三名</w:t>
      </w:r>
      <w:r w:rsidRPr="00313C15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論文頒發</w:t>
      </w:r>
      <w:r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獎金</w:t>
      </w:r>
      <w:r w:rsidR="0041723F">
        <w:rPr>
          <w:rFonts w:ascii="標楷體" w:eastAsia="標楷體" w:hAnsi="標楷體" w:cs="Arial" w:hint="eastAsia"/>
          <w:b/>
          <w:bCs/>
          <w:color w:val="0000FF"/>
          <w:kern w:val="0"/>
          <w:szCs w:val="24"/>
          <w:bdr w:val="none" w:sz="0" w:space="0" w:color="auto" w:frame="1"/>
        </w:rPr>
        <w:t>10000</w:t>
      </w:r>
      <w:r w:rsidRPr="00313C15">
        <w:rPr>
          <w:rFonts w:ascii="標楷體" w:eastAsia="標楷體" w:hAnsi="標楷體" w:cs="Arial" w:hint="eastAsia"/>
          <w:b/>
          <w:bCs/>
          <w:color w:val="0000FF"/>
          <w:kern w:val="0"/>
          <w:szCs w:val="24"/>
          <w:bdr w:val="none" w:sz="0" w:space="0" w:color="auto" w:frame="1"/>
        </w:rPr>
        <w:t>元</w:t>
      </w:r>
      <w:r w:rsidRPr="00313C15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及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中英文</w:t>
      </w:r>
      <w:r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獎狀乙紙</w:t>
      </w:r>
      <w:r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-全部參賽者取</w:t>
      </w:r>
      <w:r w:rsidR="007628F7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3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組</w:t>
      </w:r>
    </w:p>
    <w:p w:rsidR="00807453" w:rsidRPr="007231A6" w:rsidRDefault="007231A6" w:rsidP="0041723F">
      <w:pPr>
        <w:widowControl/>
        <w:numPr>
          <w:ilvl w:val="0"/>
          <w:numId w:val="5"/>
        </w:numPr>
        <w:spacing w:line="276" w:lineRule="auto"/>
        <w:ind w:left="426" w:hanging="426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優勝</w:t>
      </w:r>
      <w:r w:rsidR="00807453" w:rsidRPr="00313C15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論文頒發</w:t>
      </w:r>
      <w:r w:rsidR="00807453"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獎金</w:t>
      </w:r>
      <w:r w:rsidR="0041723F">
        <w:rPr>
          <w:rFonts w:ascii="標楷體" w:eastAsia="標楷體" w:hAnsi="標楷體" w:cs="Arial" w:hint="eastAsia"/>
          <w:b/>
          <w:bCs/>
          <w:color w:val="0000FF"/>
          <w:kern w:val="0"/>
          <w:szCs w:val="24"/>
          <w:bdr w:val="none" w:sz="0" w:space="0" w:color="auto" w:frame="1"/>
        </w:rPr>
        <w:t>5000元</w:t>
      </w:r>
      <w:r w:rsidR="00807453" w:rsidRPr="00313C15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及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中英文</w:t>
      </w:r>
      <w:r w:rsidR="00807453"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獎狀乙紙</w:t>
      </w:r>
      <w:r w:rsidR="00807453"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-全部參賽者取</w:t>
      </w:r>
      <w:r w:rsidR="00565DC4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5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組</w:t>
      </w:r>
    </w:p>
    <w:p w:rsidR="007231A6" w:rsidRPr="00313C15" w:rsidRDefault="007231A6" w:rsidP="0041723F">
      <w:pPr>
        <w:widowControl/>
        <w:numPr>
          <w:ilvl w:val="0"/>
          <w:numId w:val="5"/>
        </w:numPr>
        <w:spacing w:line="276" w:lineRule="auto"/>
        <w:ind w:left="426" w:hanging="426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佳作</w:t>
      </w:r>
      <w:r w:rsidRPr="00313C15"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論文頒發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中英文</w:t>
      </w:r>
      <w:r w:rsidRPr="00313C15">
        <w:rPr>
          <w:rFonts w:ascii="標楷體" w:eastAsia="標楷體" w:hAnsi="標楷體" w:cs="Arial"/>
          <w:b/>
          <w:bCs/>
          <w:color w:val="0000FF"/>
          <w:kern w:val="0"/>
          <w:szCs w:val="24"/>
          <w:bdr w:val="none" w:sz="0" w:space="0" w:color="auto" w:frame="1"/>
        </w:rPr>
        <w:t>獎狀乙紙</w:t>
      </w:r>
      <w:r w:rsidRPr="00313C15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-全部參賽者取</w:t>
      </w:r>
      <w:r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  <w:t>10</w:t>
      </w:r>
      <w:r w:rsidR="000254D4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組</w:t>
      </w:r>
    </w:p>
    <w:p w:rsidR="0041723F" w:rsidRPr="0041723F" w:rsidRDefault="0041723F" w:rsidP="0041723F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ind w:leftChars="0" w:left="426" w:hanging="426"/>
        <w:rPr>
          <w:rFonts w:ascii="標楷體" w:eastAsia="標楷體" w:hAnsi="標楷體" w:cs="Arial"/>
          <w:b/>
          <w:bCs/>
          <w:color w:val="000000"/>
          <w:kern w:val="0"/>
          <w:szCs w:val="24"/>
          <w:bdr w:val="none" w:sz="0" w:space="0" w:color="auto" w:frame="1"/>
        </w:rPr>
      </w:pPr>
      <w:r w:rsidRPr="0041723F"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指導教授亦可獲頒上述相同金額之獎勵(每組限一名指導教授)</w:t>
      </w:r>
    </w:p>
    <w:p w:rsidR="0012180F" w:rsidRPr="000254D4" w:rsidRDefault="0012180F" w:rsidP="0041723F">
      <w:pPr>
        <w:widowControl/>
        <w:numPr>
          <w:ilvl w:val="0"/>
          <w:numId w:val="5"/>
        </w:numPr>
        <w:spacing w:line="276" w:lineRule="auto"/>
        <w:ind w:left="426" w:hanging="426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Cs w:val="24"/>
          <w:bdr w:val="none" w:sz="0" w:space="0" w:color="auto" w:frame="1"/>
        </w:rPr>
        <w:t>獲獎組別成員及教授將受邀至主辦單位參訪</w:t>
      </w:r>
    </w:p>
    <w:p w:rsidR="0012180F" w:rsidRPr="0041723F" w:rsidRDefault="0012180F" w:rsidP="0012180F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  <w:bdr w:val="none" w:sz="0" w:space="0" w:color="auto" w:frame="1"/>
        </w:rPr>
      </w:pPr>
      <w:r w:rsidRPr="0041723F">
        <w:rPr>
          <w:rFonts w:ascii="標楷體" w:eastAsia="標楷體" w:hAnsi="標楷體" w:cs="Arial" w:hint="eastAsia"/>
          <w:color w:val="000000" w:themeColor="text1"/>
          <w:kern w:val="0"/>
          <w:szCs w:val="24"/>
          <w:bdr w:val="none" w:sz="0" w:space="0" w:color="auto" w:frame="1"/>
        </w:rPr>
        <w:t>九</w:t>
      </w:r>
      <w:r w:rsidRPr="0041723F">
        <w:rPr>
          <w:rFonts w:ascii="標楷體" w:eastAsia="標楷體" w:hAnsi="標楷體" w:cs="Arial"/>
          <w:color w:val="000000" w:themeColor="text1"/>
          <w:kern w:val="0"/>
          <w:szCs w:val="24"/>
          <w:bdr w:val="none" w:sz="0" w:space="0" w:color="auto" w:frame="1"/>
        </w:rPr>
        <w:t>、</w:t>
      </w:r>
      <w:r w:rsidRPr="0041723F">
        <w:rPr>
          <w:rFonts w:ascii="標楷體" w:eastAsia="標楷體" w:hAnsi="標楷體" w:cs="Arial" w:hint="eastAsia"/>
          <w:color w:val="000000" w:themeColor="text1"/>
          <w:kern w:val="0"/>
          <w:szCs w:val="24"/>
          <w:bdr w:val="none" w:sz="0" w:space="0" w:color="auto" w:frame="1"/>
        </w:rPr>
        <w:t xml:space="preserve">智慧財產權: </w:t>
      </w:r>
      <w:r w:rsidR="0041723F" w:rsidRPr="0041723F">
        <w:rPr>
          <w:rFonts w:ascii="標楷體" w:eastAsia="標楷體" w:hAnsi="標楷體" w:cs="Arial" w:hint="eastAsia"/>
          <w:color w:val="000000" w:themeColor="text1"/>
          <w:kern w:val="0"/>
          <w:szCs w:val="24"/>
          <w:bdr w:val="none" w:sz="0" w:space="0" w:color="auto" w:frame="1"/>
        </w:rPr>
        <w:t>隸屬於</w:t>
      </w:r>
      <w:r w:rsidR="005C4284">
        <w:rPr>
          <w:rFonts w:ascii="標楷體" w:eastAsia="標楷體" w:hAnsi="標楷體" w:cs="Arial" w:hint="eastAsia"/>
          <w:color w:val="000000" w:themeColor="text1"/>
          <w:kern w:val="0"/>
          <w:szCs w:val="24"/>
          <w:bdr w:val="none" w:sz="0" w:space="0" w:color="auto" w:frame="1"/>
        </w:rPr>
        <w:t>參賽</w:t>
      </w:r>
      <w:r w:rsidR="0041723F" w:rsidRPr="0041723F">
        <w:rPr>
          <w:rFonts w:ascii="標楷體" w:eastAsia="標楷體" w:hAnsi="標楷體" w:cs="Arial" w:hint="eastAsia"/>
          <w:color w:val="000000" w:themeColor="text1"/>
          <w:kern w:val="0"/>
          <w:szCs w:val="24"/>
          <w:bdr w:val="none" w:sz="0" w:space="0" w:color="auto" w:frame="1"/>
        </w:rPr>
        <w:t>提出者</w:t>
      </w:r>
    </w:p>
    <w:p w:rsidR="00E2000E" w:rsidRPr="00313C15" w:rsidRDefault="0012180F" w:rsidP="00313C15">
      <w:pPr>
        <w:widowControl/>
        <w:spacing w:line="276" w:lineRule="auto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E21C21"/>
          <w:kern w:val="0"/>
          <w:szCs w:val="24"/>
          <w:bdr w:val="none" w:sz="0" w:space="0" w:color="auto" w:frame="1"/>
        </w:rPr>
        <w:t>十</w:t>
      </w:r>
      <w:r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、</w:t>
      </w:r>
      <w:r w:rsidR="00E2000E" w:rsidRPr="00313C15">
        <w:rPr>
          <w:rFonts w:ascii="標楷體" w:eastAsia="標楷體" w:hAnsi="標楷體" w:cs="Arial"/>
          <w:color w:val="E21C21"/>
          <w:kern w:val="0"/>
          <w:szCs w:val="24"/>
          <w:bdr w:val="none" w:sz="0" w:space="0" w:color="auto" w:frame="1"/>
        </w:rPr>
        <w:t>聯絡資訊</w:t>
      </w:r>
    </w:p>
    <w:p w:rsidR="00E2000E" w:rsidRPr="00313C15" w:rsidRDefault="00D10428" w:rsidP="00313C15">
      <w:pPr>
        <w:widowControl/>
        <w:numPr>
          <w:ilvl w:val="0"/>
          <w:numId w:val="6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承辦人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員</w:t>
      </w:r>
      <w:r w:rsidR="00E2000E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：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欣興電子</w:t>
      </w:r>
      <w:r w:rsidR="000254D4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(股)公司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 xml:space="preserve"> 蔡宜樺</w:t>
      </w:r>
      <w:r w:rsidR="000254D4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小姐</w:t>
      </w:r>
      <w:r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 xml:space="preserve"> </w:t>
      </w:r>
    </w:p>
    <w:p w:rsidR="00E2000E" w:rsidRPr="00313C15" w:rsidRDefault="00E2000E" w:rsidP="00313C15">
      <w:pPr>
        <w:widowControl/>
        <w:numPr>
          <w:ilvl w:val="0"/>
          <w:numId w:val="6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聯絡電話：(0</w:t>
      </w:r>
      <w:r w:rsidR="00D1042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3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 xml:space="preserve">) </w:t>
      </w:r>
      <w:r w:rsidR="00D1042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350</w:t>
      </w: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-</w:t>
      </w:r>
      <w:r w:rsidR="00D10428" w:rsidRPr="00313C15">
        <w:rPr>
          <w:rFonts w:ascii="標楷體" w:eastAsia="標楷體" w:hAnsi="標楷體" w:cs="Arial" w:hint="eastAsia"/>
          <w:color w:val="000000"/>
          <w:kern w:val="0"/>
          <w:szCs w:val="24"/>
          <w:bdr w:val="none" w:sz="0" w:space="0" w:color="auto" w:frame="1"/>
        </w:rPr>
        <w:t>0386 #26816</w:t>
      </w:r>
    </w:p>
    <w:p w:rsidR="00E2000E" w:rsidRPr="00313C15" w:rsidRDefault="00E2000E" w:rsidP="00313C15">
      <w:pPr>
        <w:widowControl/>
        <w:numPr>
          <w:ilvl w:val="0"/>
          <w:numId w:val="6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電子郵件：</w:t>
      </w:r>
      <w:r w:rsidR="001B50D9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Connie_Tsai@unimicron.com</w:t>
      </w:r>
    </w:p>
    <w:p w:rsidR="003839E5" w:rsidRPr="00313C15" w:rsidRDefault="00E2000E" w:rsidP="00313C15">
      <w:pPr>
        <w:widowControl/>
        <w:numPr>
          <w:ilvl w:val="0"/>
          <w:numId w:val="6"/>
        </w:numPr>
        <w:spacing w:line="276" w:lineRule="auto"/>
        <w:ind w:left="120"/>
        <w:textAlignment w:val="baseline"/>
        <w:rPr>
          <w:rFonts w:ascii="標楷體" w:eastAsia="標楷體" w:hAnsi="標楷體" w:cs="Arial"/>
          <w:color w:val="000000"/>
          <w:kern w:val="0"/>
          <w:szCs w:val="24"/>
        </w:rPr>
      </w:pPr>
      <w:r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活動網址：</w:t>
      </w:r>
      <w:r w:rsidR="001B50D9" w:rsidRPr="00313C15">
        <w:rPr>
          <w:rFonts w:ascii="標楷體" w:eastAsia="標楷體" w:hAnsi="標楷體" w:cs="Arial"/>
          <w:color w:val="000000"/>
          <w:kern w:val="0"/>
          <w:szCs w:val="24"/>
          <w:bdr w:val="none" w:sz="0" w:space="0" w:color="auto" w:frame="1"/>
        </w:rPr>
        <w:t>http://www.unimicron.com/</w:t>
      </w:r>
    </w:p>
    <w:sectPr w:rsidR="003839E5" w:rsidRPr="00313C15" w:rsidSect="00447412">
      <w:pgSz w:w="11906" w:h="16838"/>
      <w:pgMar w:top="709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F7" w:rsidRDefault="00071DF7" w:rsidP="00E43155">
      <w:r>
        <w:separator/>
      </w:r>
    </w:p>
  </w:endnote>
  <w:endnote w:type="continuationSeparator" w:id="0">
    <w:p w:rsidR="00071DF7" w:rsidRDefault="00071DF7" w:rsidP="00E4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F7" w:rsidRDefault="00071DF7" w:rsidP="00E43155">
      <w:r>
        <w:separator/>
      </w:r>
    </w:p>
  </w:footnote>
  <w:footnote w:type="continuationSeparator" w:id="0">
    <w:p w:rsidR="00071DF7" w:rsidRDefault="00071DF7" w:rsidP="00E4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865"/>
    <w:multiLevelType w:val="hybridMultilevel"/>
    <w:tmpl w:val="03B6B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7E17D4"/>
    <w:multiLevelType w:val="multilevel"/>
    <w:tmpl w:val="939E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75CB0"/>
    <w:multiLevelType w:val="multilevel"/>
    <w:tmpl w:val="3DF0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06C72"/>
    <w:multiLevelType w:val="hybridMultilevel"/>
    <w:tmpl w:val="2C229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6655B0"/>
    <w:multiLevelType w:val="multilevel"/>
    <w:tmpl w:val="0DFA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11388"/>
    <w:multiLevelType w:val="hybridMultilevel"/>
    <w:tmpl w:val="0E9016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7D3EC1"/>
    <w:multiLevelType w:val="multilevel"/>
    <w:tmpl w:val="698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D07E1A"/>
    <w:multiLevelType w:val="multilevel"/>
    <w:tmpl w:val="096E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35A15"/>
    <w:multiLevelType w:val="hybridMultilevel"/>
    <w:tmpl w:val="84CADC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0314C30"/>
    <w:multiLevelType w:val="hybridMultilevel"/>
    <w:tmpl w:val="4578A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75498D"/>
    <w:multiLevelType w:val="multilevel"/>
    <w:tmpl w:val="E52A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0E"/>
    <w:rsid w:val="000254D4"/>
    <w:rsid w:val="0003156E"/>
    <w:rsid w:val="00071DF7"/>
    <w:rsid w:val="000A60D7"/>
    <w:rsid w:val="000C493F"/>
    <w:rsid w:val="00107F8C"/>
    <w:rsid w:val="00113CF3"/>
    <w:rsid w:val="0012180F"/>
    <w:rsid w:val="001B50D9"/>
    <w:rsid w:val="0021212F"/>
    <w:rsid w:val="00294D6F"/>
    <w:rsid w:val="00296584"/>
    <w:rsid w:val="002C62D1"/>
    <w:rsid w:val="002D262D"/>
    <w:rsid w:val="002D27AD"/>
    <w:rsid w:val="002F5CE8"/>
    <w:rsid w:val="002F6287"/>
    <w:rsid w:val="00313C15"/>
    <w:rsid w:val="0033430D"/>
    <w:rsid w:val="0039545C"/>
    <w:rsid w:val="003E74AE"/>
    <w:rsid w:val="003F270B"/>
    <w:rsid w:val="00415DEA"/>
    <w:rsid w:val="0041723F"/>
    <w:rsid w:val="00447412"/>
    <w:rsid w:val="00471F6B"/>
    <w:rsid w:val="00484587"/>
    <w:rsid w:val="004E4AA6"/>
    <w:rsid w:val="004F4D93"/>
    <w:rsid w:val="00533740"/>
    <w:rsid w:val="00560DB5"/>
    <w:rsid w:val="00565DC4"/>
    <w:rsid w:val="0057500E"/>
    <w:rsid w:val="005979FC"/>
    <w:rsid w:val="005C057D"/>
    <w:rsid w:val="005C4284"/>
    <w:rsid w:val="005E5D39"/>
    <w:rsid w:val="006040C3"/>
    <w:rsid w:val="006271E3"/>
    <w:rsid w:val="006616EF"/>
    <w:rsid w:val="0067478C"/>
    <w:rsid w:val="006815F1"/>
    <w:rsid w:val="00690504"/>
    <w:rsid w:val="00690526"/>
    <w:rsid w:val="00712E0F"/>
    <w:rsid w:val="007231A6"/>
    <w:rsid w:val="00760C43"/>
    <w:rsid w:val="007628F7"/>
    <w:rsid w:val="0077611E"/>
    <w:rsid w:val="00807453"/>
    <w:rsid w:val="00827C37"/>
    <w:rsid w:val="0087360A"/>
    <w:rsid w:val="00894C82"/>
    <w:rsid w:val="008D533F"/>
    <w:rsid w:val="00990FDF"/>
    <w:rsid w:val="009A3702"/>
    <w:rsid w:val="00A04BFC"/>
    <w:rsid w:val="00A41C38"/>
    <w:rsid w:val="00A5507F"/>
    <w:rsid w:val="00A77935"/>
    <w:rsid w:val="00A9072E"/>
    <w:rsid w:val="00AC2504"/>
    <w:rsid w:val="00B026B8"/>
    <w:rsid w:val="00B31EC3"/>
    <w:rsid w:val="00B37937"/>
    <w:rsid w:val="00BD3DA0"/>
    <w:rsid w:val="00C45D01"/>
    <w:rsid w:val="00C4760E"/>
    <w:rsid w:val="00C62875"/>
    <w:rsid w:val="00C72966"/>
    <w:rsid w:val="00CC14A9"/>
    <w:rsid w:val="00D10428"/>
    <w:rsid w:val="00D1546D"/>
    <w:rsid w:val="00D370E8"/>
    <w:rsid w:val="00D70E4E"/>
    <w:rsid w:val="00D74953"/>
    <w:rsid w:val="00DB2A09"/>
    <w:rsid w:val="00DB424C"/>
    <w:rsid w:val="00E05C10"/>
    <w:rsid w:val="00E2000E"/>
    <w:rsid w:val="00E2118E"/>
    <w:rsid w:val="00E239B6"/>
    <w:rsid w:val="00E43155"/>
    <w:rsid w:val="00EC0488"/>
    <w:rsid w:val="00F274B1"/>
    <w:rsid w:val="00F56BD5"/>
    <w:rsid w:val="00F97C02"/>
    <w:rsid w:val="00FC22D3"/>
    <w:rsid w:val="00FD1ACE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5D5CD"/>
  <w15:docId w15:val="{2B2B7656-89C0-4B25-B848-B1FC60D2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0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E2000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BD3DA0"/>
    <w:pPr>
      <w:ind w:leftChars="200" w:left="480"/>
    </w:pPr>
  </w:style>
  <w:style w:type="table" w:styleId="a4">
    <w:name w:val="Table Grid"/>
    <w:basedOn w:val="a1"/>
    <w:uiPriority w:val="59"/>
    <w:rsid w:val="003E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4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43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31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3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31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30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07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122E3-193D-464E-B175-FD4BC6BD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Chen (陳柄宏 副理)</dc:creator>
  <cp:lastModifiedBy>陳亭華</cp:lastModifiedBy>
  <cp:revision>3</cp:revision>
  <dcterms:created xsi:type="dcterms:W3CDTF">2022-02-22T08:37:00Z</dcterms:created>
  <dcterms:modified xsi:type="dcterms:W3CDTF">2022-03-02T01:05:00Z</dcterms:modified>
</cp:coreProperties>
</file>